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5B7" w:rsidRDefault="00A175B7" w:rsidP="00B46FE8">
      <w:pPr>
        <w:pStyle w:val="1"/>
        <w:jc w:val="center"/>
        <w:rPr>
          <w:color w:val="auto"/>
          <w:sz w:val="32"/>
          <w:szCs w:val="32"/>
        </w:rPr>
      </w:pPr>
      <w:bookmarkStart w:id="0" w:name="_GoBack"/>
      <w:bookmarkEnd w:id="0"/>
      <w:r w:rsidRPr="00D07326">
        <w:rPr>
          <w:color w:val="auto"/>
          <w:sz w:val="32"/>
          <w:szCs w:val="32"/>
        </w:rPr>
        <w:t>ΑΣΚΗΣΕΙΣ ΣΤΑ ΠΟΣΟΣΤΑ</w:t>
      </w:r>
    </w:p>
    <w:p w:rsidR="003C7745" w:rsidRPr="003C7745" w:rsidRDefault="003C7745" w:rsidP="003C7745"/>
    <w:p w:rsidR="00D342DB" w:rsidRDefault="00716AAA" w:rsidP="00E87463">
      <w:pPr>
        <w:pStyle w:val="a5"/>
        <w:numPr>
          <w:ilvl w:val="0"/>
          <w:numId w:val="5"/>
        </w:numPr>
      </w:pPr>
      <w:r w:rsidRPr="00E87463">
        <w:rPr>
          <w:lang w:val="en-US"/>
        </w:rPr>
        <w:t xml:space="preserve">Να </w:t>
      </w:r>
      <w:r>
        <w:t>συμπληρωθεί ο πίνακας</w:t>
      </w:r>
      <w:r w:rsidR="00D342DB" w:rsidRPr="00E87463">
        <w:rPr>
          <w:lang w:val="en-US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D342DB" w:rsidTr="00C9069E">
        <w:tc>
          <w:tcPr>
            <w:tcW w:w="1217" w:type="dxa"/>
          </w:tcPr>
          <w:p w:rsidR="00D342DB" w:rsidRDefault="00D342DB" w:rsidP="00C9069E">
            <w:pPr>
              <w:jc w:val="center"/>
            </w:pPr>
            <w:r>
              <w:t>κλάσμα</w:t>
            </w:r>
          </w:p>
        </w:tc>
        <w:tc>
          <w:tcPr>
            <w:tcW w:w="1217" w:type="dxa"/>
          </w:tcPr>
          <w:p w:rsidR="00D342DB" w:rsidRDefault="006D7F9E" w:rsidP="00D342DB"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217" w:type="dxa"/>
          </w:tcPr>
          <w:p w:rsidR="00D342DB" w:rsidRDefault="006D7F9E" w:rsidP="001B521A"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17" w:type="dxa"/>
          </w:tcPr>
          <w:p w:rsidR="00D342DB" w:rsidRDefault="00D342DB" w:rsidP="00D342DB"/>
        </w:tc>
        <w:tc>
          <w:tcPr>
            <w:tcW w:w="1218" w:type="dxa"/>
          </w:tcPr>
          <w:p w:rsidR="00D342DB" w:rsidRDefault="00D342DB" w:rsidP="00D342DB"/>
        </w:tc>
        <w:tc>
          <w:tcPr>
            <w:tcW w:w="1218" w:type="dxa"/>
          </w:tcPr>
          <w:p w:rsidR="00D342DB" w:rsidRDefault="00D342DB" w:rsidP="00D342DB"/>
        </w:tc>
        <w:tc>
          <w:tcPr>
            <w:tcW w:w="1218" w:type="dxa"/>
          </w:tcPr>
          <w:p w:rsidR="00D342DB" w:rsidRDefault="00D342DB" w:rsidP="00D342DB"/>
        </w:tc>
      </w:tr>
      <w:tr w:rsidR="00D342DB" w:rsidTr="00C9069E">
        <w:tc>
          <w:tcPr>
            <w:tcW w:w="1217" w:type="dxa"/>
          </w:tcPr>
          <w:p w:rsidR="00D342DB" w:rsidRDefault="00D342DB" w:rsidP="00C9069E">
            <w:pPr>
              <w:jc w:val="center"/>
            </w:pPr>
            <w:r>
              <w:t>ποσοστό</w:t>
            </w:r>
          </w:p>
        </w:tc>
        <w:tc>
          <w:tcPr>
            <w:tcW w:w="1217" w:type="dxa"/>
          </w:tcPr>
          <w:p w:rsidR="00D342DB" w:rsidRDefault="00D342DB" w:rsidP="00D342DB"/>
        </w:tc>
        <w:tc>
          <w:tcPr>
            <w:tcW w:w="1217" w:type="dxa"/>
          </w:tcPr>
          <w:p w:rsidR="00D342DB" w:rsidRDefault="00D342DB" w:rsidP="00D342DB"/>
        </w:tc>
        <w:tc>
          <w:tcPr>
            <w:tcW w:w="1217" w:type="dxa"/>
            <w:vAlign w:val="center"/>
          </w:tcPr>
          <w:p w:rsidR="00D342DB" w:rsidRDefault="001B521A" w:rsidP="001B521A">
            <w:pPr>
              <w:jc w:val="center"/>
            </w:pPr>
            <w:r>
              <w:t>4%</w:t>
            </w:r>
          </w:p>
        </w:tc>
        <w:tc>
          <w:tcPr>
            <w:tcW w:w="1218" w:type="dxa"/>
          </w:tcPr>
          <w:p w:rsidR="00D342DB" w:rsidRDefault="001B521A" w:rsidP="001B521A">
            <w:pPr>
              <w:jc w:val="center"/>
            </w:pPr>
            <w:r>
              <w:t>67%</w:t>
            </w:r>
          </w:p>
        </w:tc>
        <w:tc>
          <w:tcPr>
            <w:tcW w:w="1218" w:type="dxa"/>
          </w:tcPr>
          <w:p w:rsidR="00D342DB" w:rsidRDefault="00D342DB" w:rsidP="00D342DB"/>
        </w:tc>
        <w:tc>
          <w:tcPr>
            <w:tcW w:w="1218" w:type="dxa"/>
          </w:tcPr>
          <w:p w:rsidR="00D342DB" w:rsidRDefault="00D342DB" w:rsidP="00D342DB"/>
        </w:tc>
      </w:tr>
      <w:tr w:rsidR="00D342DB" w:rsidTr="00C9069E">
        <w:tc>
          <w:tcPr>
            <w:tcW w:w="1217" w:type="dxa"/>
          </w:tcPr>
          <w:p w:rsidR="00D342DB" w:rsidRDefault="00D342DB" w:rsidP="00C9069E">
            <w:pPr>
              <w:jc w:val="center"/>
            </w:pPr>
            <w:r>
              <w:t>δεκαδικός</w:t>
            </w:r>
          </w:p>
        </w:tc>
        <w:tc>
          <w:tcPr>
            <w:tcW w:w="1217" w:type="dxa"/>
          </w:tcPr>
          <w:p w:rsidR="00D342DB" w:rsidRDefault="00D342DB" w:rsidP="00D342DB"/>
        </w:tc>
        <w:tc>
          <w:tcPr>
            <w:tcW w:w="1217" w:type="dxa"/>
          </w:tcPr>
          <w:p w:rsidR="00D342DB" w:rsidRDefault="00D342DB" w:rsidP="00D342DB"/>
        </w:tc>
        <w:tc>
          <w:tcPr>
            <w:tcW w:w="1217" w:type="dxa"/>
          </w:tcPr>
          <w:p w:rsidR="00D342DB" w:rsidRDefault="00D342DB" w:rsidP="00D342DB"/>
        </w:tc>
        <w:tc>
          <w:tcPr>
            <w:tcW w:w="1218" w:type="dxa"/>
          </w:tcPr>
          <w:p w:rsidR="00D342DB" w:rsidRDefault="00D342DB" w:rsidP="00D342DB"/>
        </w:tc>
        <w:tc>
          <w:tcPr>
            <w:tcW w:w="1218" w:type="dxa"/>
          </w:tcPr>
          <w:p w:rsidR="00D342DB" w:rsidRDefault="001B521A" w:rsidP="001B521A">
            <w:pPr>
              <w:jc w:val="center"/>
            </w:pPr>
            <w:r>
              <w:t>0,45</w:t>
            </w:r>
          </w:p>
        </w:tc>
        <w:tc>
          <w:tcPr>
            <w:tcW w:w="1218" w:type="dxa"/>
          </w:tcPr>
          <w:p w:rsidR="00D342DB" w:rsidRDefault="001B521A" w:rsidP="001B521A">
            <w:pPr>
              <w:jc w:val="center"/>
            </w:pPr>
            <w:r>
              <w:t>0,7</w:t>
            </w:r>
          </w:p>
        </w:tc>
      </w:tr>
    </w:tbl>
    <w:p w:rsidR="00E87463" w:rsidRPr="001B521A" w:rsidRDefault="00E87463" w:rsidP="001B521A">
      <w:pPr>
        <w:shd w:val="clear" w:color="auto" w:fill="F7F9FA"/>
        <w:spacing w:after="0" w:line="240" w:lineRule="auto"/>
        <w:rPr>
          <w:rFonts w:ascii="system-ui" w:eastAsia="Times New Roman" w:hAnsi="system-ui" w:cs="Times New Roman"/>
          <w:color w:val="3D464D"/>
          <w:sz w:val="21"/>
          <w:szCs w:val="21"/>
          <w:lang w:val="en-US" w:eastAsia="el-GR"/>
        </w:rPr>
      </w:pPr>
    </w:p>
    <w:p w:rsidR="001B521A" w:rsidRPr="00B46FE8" w:rsidRDefault="001B521A" w:rsidP="00E87463">
      <w:pPr>
        <w:pStyle w:val="a5"/>
        <w:numPr>
          <w:ilvl w:val="0"/>
          <w:numId w:val="5"/>
        </w:numPr>
        <w:rPr>
          <w:rFonts w:cstheme="minorHAnsi"/>
        </w:rPr>
      </w:pPr>
      <w:r w:rsidRPr="00E87463">
        <w:rPr>
          <w:rFonts w:eastAsia="Times New Roman" w:cstheme="minorHAnsi"/>
          <w:lang w:eastAsia="el-GR"/>
        </w:rPr>
        <w:t>Οι μαθητές του σχολείου μας ρωτήθηκαν για το αγαπημένο τους είδος ταινιών. Αν όλα</w:t>
      </w:r>
      <w:r w:rsidR="00495444" w:rsidRPr="00E87463">
        <w:rPr>
          <w:rFonts w:eastAsia="Times New Roman" w:cstheme="minorHAnsi"/>
          <w:lang w:eastAsia="el-GR"/>
        </w:rPr>
        <w:t xml:space="preserve"> </w:t>
      </w:r>
      <w:r w:rsidRPr="00E87463">
        <w:rPr>
          <w:rFonts w:eastAsia="Times New Roman" w:cstheme="minorHAnsi"/>
          <w:lang w:eastAsia="el-GR"/>
        </w:rPr>
        <w:t>τα</w:t>
      </w:r>
      <w:r w:rsidR="00495444" w:rsidRPr="00E87463">
        <w:rPr>
          <w:rFonts w:eastAsia="Times New Roman" w:cstheme="minorHAnsi"/>
          <w:lang w:eastAsia="el-GR"/>
        </w:rPr>
        <w:t xml:space="preserve"> </w:t>
      </w:r>
      <w:r w:rsidRPr="00E87463">
        <w:rPr>
          <w:rFonts w:eastAsia="Times New Roman" w:cstheme="minorHAnsi"/>
          <w:lang w:eastAsia="el-GR"/>
        </w:rPr>
        <w:t>παιδιά είναι</w:t>
      </w:r>
      <w:r w:rsidR="00495444" w:rsidRPr="00E87463">
        <w:rPr>
          <w:rFonts w:eastAsia="Times New Roman" w:cstheme="minorHAnsi"/>
          <w:lang w:eastAsia="el-GR"/>
        </w:rPr>
        <w:t xml:space="preserve"> </w:t>
      </w:r>
      <w:r w:rsidRPr="00E87463">
        <w:rPr>
          <w:rFonts w:eastAsia="Times New Roman" w:cstheme="minorHAnsi"/>
          <w:lang w:eastAsia="el-GR"/>
        </w:rPr>
        <w:t>300, γράψε δίπλα από το ποσοστό τον αριθμό των παιδιών</w:t>
      </w:r>
      <w:r w:rsidR="00420D42" w:rsidRPr="00420D42">
        <w:rPr>
          <w:rFonts w:eastAsia="Times New Roman" w:cstheme="minorHAnsi"/>
          <w:lang w:eastAsia="el-GR"/>
        </w:rPr>
        <w:t xml:space="preserve"> </w:t>
      </w:r>
      <w:r w:rsidRPr="00E87463">
        <w:rPr>
          <w:rFonts w:eastAsia="Times New Roman" w:cstheme="minorHAnsi"/>
          <w:lang w:eastAsia="el-GR"/>
        </w:rPr>
        <w:t xml:space="preserve"> που αγαπούν το κάθε είδος ταινίας.</w:t>
      </w:r>
    </w:p>
    <w:p w:rsidR="00B46FE8" w:rsidRPr="00E87463" w:rsidRDefault="00B46FE8" w:rsidP="00B46FE8">
      <w:pPr>
        <w:pStyle w:val="a5"/>
        <w:ind w:left="644"/>
        <w:rPr>
          <w:rFonts w:cstheme="minorHAnsi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628"/>
        <w:gridCol w:w="2592"/>
        <w:gridCol w:w="2582"/>
      </w:tblGrid>
      <w:tr w:rsidR="001B521A" w:rsidTr="00C9069E">
        <w:tc>
          <w:tcPr>
            <w:tcW w:w="2840" w:type="dxa"/>
          </w:tcPr>
          <w:p w:rsidR="001B521A" w:rsidRDefault="001B521A" w:rsidP="00C9069E">
            <w:pPr>
              <w:pStyle w:val="a5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Είδος Ταινίας</w:t>
            </w:r>
          </w:p>
        </w:tc>
        <w:tc>
          <w:tcPr>
            <w:tcW w:w="2841" w:type="dxa"/>
          </w:tcPr>
          <w:p w:rsidR="001B521A" w:rsidRDefault="001B521A" w:rsidP="00C9069E">
            <w:pPr>
              <w:pStyle w:val="a5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Ποσοστό</w:t>
            </w:r>
          </w:p>
        </w:tc>
        <w:tc>
          <w:tcPr>
            <w:tcW w:w="2841" w:type="dxa"/>
          </w:tcPr>
          <w:p w:rsidR="001B521A" w:rsidRDefault="001B521A" w:rsidP="00C9069E">
            <w:pPr>
              <w:pStyle w:val="a5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Αρ. παιδιών</w:t>
            </w:r>
          </w:p>
        </w:tc>
      </w:tr>
      <w:tr w:rsidR="001B521A" w:rsidTr="00C9069E">
        <w:tc>
          <w:tcPr>
            <w:tcW w:w="2840" w:type="dxa"/>
          </w:tcPr>
          <w:p w:rsidR="001B521A" w:rsidRDefault="001B521A" w:rsidP="00C9069E">
            <w:pPr>
              <w:pStyle w:val="a5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Κωμωδία</w:t>
            </w:r>
          </w:p>
        </w:tc>
        <w:tc>
          <w:tcPr>
            <w:tcW w:w="2841" w:type="dxa"/>
          </w:tcPr>
          <w:p w:rsidR="001B521A" w:rsidRDefault="00495444" w:rsidP="00C9069E">
            <w:pPr>
              <w:pStyle w:val="a5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45%</w:t>
            </w:r>
          </w:p>
        </w:tc>
        <w:tc>
          <w:tcPr>
            <w:tcW w:w="2841" w:type="dxa"/>
          </w:tcPr>
          <w:p w:rsidR="001B521A" w:rsidRDefault="001B521A" w:rsidP="001B521A">
            <w:pPr>
              <w:pStyle w:val="a5"/>
              <w:ind w:left="0"/>
              <w:rPr>
                <w:rFonts w:cstheme="minorHAnsi"/>
              </w:rPr>
            </w:pPr>
          </w:p>
        </w:tc>
      </w:tr>
      <w:tr w:rsidR="001B521A" w:rsidTr="00C9069E">
        <w:tc>
          <w:tcPr>
            <w:tcW w:w="2840" w:type="dxa"/>
          </w:tcPr>
          <w:p w:rsidR="001B521A" w:rsidRDefault="001B521A" w:rsidP="00C9069E">
            <w:pPr>
              <w:pStyle w:val="a5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Περιπέτεια</w:t>
            </w:r>
          </w:p>
        </w:tc>
        <w:tc>
          <w:tcPr>
            <w:tcW w:w="2841" w:type="dxa"/>
          </w:tcPr>
          <w:p w:rsidR="001B521A" w:rsidRDefault="00495444" w:rsidP="00C9069E">
            <w:pPr>
              <w:pStyle w:val="a5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25%</w:t>
            </w:r>
          </w:p>
        </w:tc>
        <w:tc>
          <w:tcPr>
            <w:tcW w:w="2841" w:type="dxa"/>
          </w:tcPr>
          <w:p w:rsidR="001B521A" w:rsidRDefault="001B521A" w:rsidP="001B521A">
            <w:pPr>
              <w:pStyle w:val="a5"/>
              <w:ind w:left="0"/>
              <w:rPr>
                <w:rFonts w:cstheme="minorHAnsi"/>
              </w:rPr>
            </w:pPr>
          </w:p>
        </w:tc>
      </w:tr>
      <w:tr w:rsidR="001B521A" w:rsidTr="00C9069E">
        <w:tc>
          <w:tcPr>
            <w:tcW w:w="2840" w:type="dxa"/>
          </w:tcPr>
          <w:p w:rsidR="001B521A" w:rsidRDefault="001B521A" w:rsidP="00C9069E">
            <w:pPr>
              <w:pStyle w:val="a5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Αστυνομικά</w:t>
            </w:r>
          </w:p>
        </w:tc>
        <w:tc>
          <w:tcPr>
            <w:tcW w:w="2841" w:type="dxa"/>
          </w:tcPr>
          <w:p w:rsidR="001B521A" w:rsidRDefault="00495444" w:rsidP="00C9069E">
            <w:pPr>
              <w:pStyle w:val="a5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8%</w:t>
            </w:r>
          </w:p>
        </w:tc>
        <w:tc>
          <w:tcPr>
            <w:tcW w:w="2841" w:type="dxa"/>
          </w:tcPr>
          <w:p w:rsidR="001B521A" w:rsidRDefault="001B521A" w:rsidP="001B521A">
            <w:pPr>
              <w:pStyle w:val="a5"/>
              <w:ind w:left="0"/>
              <w:rPr>
                <w:rFonts w:cstheme="minorHAnsi"/>
              </w:rPr>
            </w:pPr>
          </w:p>
        </w:tc>
      </w:tr>
      <w:tr w:rsidR="001B521A" w:rsidTr="00C9069E">
        <w:tc>
          <w:tcPr>
            <w:tcW w:w="2840" w:type="dxa"/>
          </w:tcPr>
          <w:p w:rsidR="001B521A" w:rsidRDefault="001B521A" w:rsidP="00C9069E">
            <w:pPr>
              <w:pStyle w:val="a5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Μυστηρίου</w:t>
            </w:r>
          </w:p>
        </w:tc>
        <w:tc>
          <w:tcPr>
            <w:tcW w:w="2841" w:type="dxa"/>
          </w:tcPr>
          <w:p w:rsidR="001B521A" w:rsidRDefault="00495444" w:rsidP="00C9069E">
            <w:pPr>
              <w:pStyle w:val="a5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7%</w:t>
            </w:r>
          </w:p>
        </w:tc>
        <w:tc>
          <w:tcPr>
            <w:tcW w:w="2841" w:type="dxa"/>
          </w:tcPr>
          <w:p w:rsidR="001B521A" w:rsidRDefault="001B521A" w:rsidP="001B521A">
            <w:pPr>
              <w:pStyle w:val="a5"/>
              <w:ind w:left="0"/>
              <w:rPr>
                <w:rFonts w:cstheme="minorHAnsi"/>
              </w:rPr>
            </w:pPr>
          </w:p>
        </w:tc>
      </w:tr>
      <w:tr w:rsidR="001B521A" w:rsidTr="00C9069E">
        <w:tc>
          <w:tcPr>
            <w:tcW w:w="2840" w:type="dxa"/>
            <w:tcBorders>
              <w:bottom w:val="single" w:sz="4" w:space="0" w:color="auto"/>
            </w:tcBorders>
          </w:tcPr>
          <w:p w:rsidR="001B521A" w:rsidRDefault="001B521A" w:rsidP="00C9069E">
            <w:pPr>
              <w:pStyle w:val="a5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Τρόμου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1B521A" w:rsidRDefault="001B521A" w:rsidP="00C9069E">
            <w:pPr>
              <w:pStyle w:val="a5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15%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1B521A" w:rsidRDefault="001B521A" w:rsidP="001B521A">
            <w:pPr>
              <w:pStyle w:val="a5"/>
              <w:ind w:left="0"/>
              <w:rPr>
                <w:rFonts w:cstheme="minorHAnsi"/>
              </w:rPr>
            </w:pPr>
          </w:p>
        </w:tc>
      </w:tr>
      <w:tr w:rsidR="001B521A" w:rsidTr="00C9069E">
        <w:tc>
          <w:tcPr>
            <w:tcW w:w="2840" w:type="dxa"/>
            <w:shd w:val="pct25" w:color="auto" w:fill="auto"/>
          </w:tcPr>
          <w:p w:rsidR="001B521A" w:rsidRDefault="001B521A" w:rsidP="00C9069E">
            <w:pPr>
              <w:pStyle w:val="a5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Σύνολο</w:t>
            </w:r>
          </w:p>
        </w:tc>
        <w:tc>
          <w:tcPr>
            <w:tcW w:w="2841" w:type="dxa"/>
            <w:shd w:val="pct25" w:color="auto" w:fill="auto"/>
          </w:tcPr>
          <w:p w:rsidR="001B521A" w:rsidRDefault="001B521A" w:rsidP="00C9069E">
            <w:pPr>
              <w:pStyle w:val="a5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2841" w:type="dxa"/>
            <w:shd w:val="pct25" w:color="auto" w:fill="auto"/>
          </w:tcPr>
          <w:p w:rsidR="001B521A" w:rsidRDefault="001B521A" w:rsidP="001B521A">
            <w:pPr>
              <w:pStyle w:val="a5"/>
              <w:ind w:left="0"/>
              <w:rPr>
                <w:rFonts w:cstheme="minorHAnsi"/>
              </w:rPr>
            </w:pPr>
          </w:p>
        </w:tc>
      </w:tr>
    </w:tbl>
    <w:p w:rsidR="00495444" w:rsidRDefault="00495444" w:rsidP="00495444">
      <w:pPr>
        <w:rPr>
          <w:rFonts w:cstheme="minorHAnsi"/>
        </w:rPr>
      </w:pPr>
    </w:p>
    <w:p w:rsidR="00A175B7" w:rsidRDefault="00495444" w:rsidP="00E87463">
      <w:pPr>
        <w:pStyle w:val="a5"/>
        <w:numPr>
          <w:ilvl w:val="0"/>
          <w:numId w:val="5"/>
        </w:numPr>
      </w:pPr>
      <w:r>
        <w:t>Ο Πέτρος παίρνει μισθό 1</w:t>
      </w:r>
      <w:r w:rsidR="00B46FE8">
        <w:t>.</w:t>
      </w:r>
      <w:r>
        <w:t>250 € το μήνα. Από τον επόμενο μήνα θα του γίνει αύξηση και θα παίρνει 1</w:t>
      </w:r>
      <w:r w:rsidR="00B46FE8">
        <w:t>.</w:t>
      </w:r>
      <w:r>
        <w:t>400€ . Πόσο στα % είναι η αύξηση που θα γίνει στον Πέτρο</w:t>
      </w:r>
      <w:r w:rsidRPr="00495444">
        <w:t>;</w:t>
      </w:r>
    </w:p>
    <w:p w:rsidR="00B46FE8" w:rsidRDefault="00B46FE8" w:rsidP="00B46FE8">
      <w:pPr>
        <w:pStyle w:val="a5"/>
        <w:ind w:left="644"/>
      </w:pPr>
    </w:p>
    <w:p w:rsidR="00B46FE8" w:rsidRDefault="00495444" w:rsidP="00B46FE8">
      <w:pPr>
        <w:pStyle w:val="a5"/>
        <w:numPr>
          <w:ilvl w:val="0"/>
          <w:numId w:val="5"/>
        </w:numPr>
      </w:pPr>
      <w:r>
        <w:t>Ένα πλυντήριο πουλιέται 400 € σε ένα</w:t>
      </w:r>
      <w:r w:rsidR="00C9069E">
        <w:t xml:space="preserve"> κατάστημα ηλεκτρικών συσκευών. Λόγω αύξησης του ΦΠΑ, η τιμή του πλυντηρίου αυξάνεται κατά 12,5%. Αν την περίοδο των εκπτώσεων το κατάστημα πουλήσει το πλυντήριο με έκπτωση 10%, ποια θα είναι η τιμή του</w:t>
      </w:r>
      <w:r w:rsidR="00C9069E" w:rsidRPr="00C9069E">
        <w:t>;</w:t>
      </w:r>
    </w:p>
    <w:p w:rsidR="00B46FE8" w:rsidRPr="00E87463" w:rsidRDefault="00B46FE8" w:rsidP="00B46FE8">
      <w:pPr>
        <w:pStyle w:val="a5"/>
        <w:ind w:left="644"/>
      </w:pPr>
    </w:p>
    <w:p w:rsidR="00E87463" w:rsidRDefault="00E87463" w:rsidP="00E87463">
      <w:pPr>
        <w:pStyle w:val="a5"/>
        <w:numPr>
          <w:ilvl w:val="0"/>
          <w:numId w:val="5"/>
        </w:numPr>
      </w:pPr>
      <w:r>
        <w:t>Ένας έμπορος είχε έσοδα σε ένα τρίμηνο 3.523 ευρώ. Μπορείς να υπολογίσεις πόσα ευρώ πρέπει να καταθέσει στην εφορία για το ΦΠΑ(23%)</w:t>
      </w:r>
      <w:r w:rsidRPr="00716AAA">
        <w:t>;</w:t>
      </w:r>
    </w:p>
    <w:p w:rsidR="00B46FE8" w:rsidRPr="00E87463" w:rsidRDefault="00B46FE8" w:rsidP="00B46FE8">
      <w:pPr>
        <w:pStyle w:val="a5"/>
        <w:ind w:left="644"/>
      </w:pPr>
    </w:p>
    <w:p w:rsidR="00C9069E" w:rsidRPr="00B46FE8" w:rsidRDefault="006D7F9E" w:rsidP="00E87463">
      <w:pPr>
        <w:pStyle w:val="a5"/>
        <w:numPr>
          <w:ilvl w:val="0"/>
          <w:numId w:val="5"/>
        </w:numPr>
        <w:rPr>
          <w:rStyle w:val="-"/>
          <w:color w:val="auto"/>
          <w:u w:val="none"/>
        </w:rPr>
      </w:pPr>
      <w:hyperlink r:id="rId5" w:history="1">
        <w:r w:rsidR="00C9069E" w:rsidRPr="00E87463">
          <w:rPr>
            <w:rStyle w:val="-"/>
            <w:lang w:val="en-US"/>
          </w:rPr>
          <w:t>http</w:t>
        </w:r>
        <w:r w:rsidR="00C9069E" w:rsidRPr="00B46FE8">
          <w:rPr>
            <w:rStyle w:val="-"/>
          </w:rPr>
          <w:t>://</w:t>
        </w:r>
        <w:proofErr w:type="spellStart"/>
        <w:r w:rsidR="00C9069E" w:rsidRPr="00E87463">
          <w:rPr>
            <w:rStyle w:val="-"/>
            <w:lang w:val="en-US"/>
          </w:rPr>
          <w:t>photodentro</w:t>
        </w:r>
        <w:proofErr w:type="spellEnd"/>
        <w:r w:rsidR="00C9069E" w:rsidRPr="00B46FE8">
          <w:rPr>
            <w:rStyle w:val="-"/>
          </w:rPr>
          <w:t>.</w:t>
        </w:r>
        <w:proofErr w:type="spellStart"/>
        <w:r w:rsidR="00C9069E" w:rsidRPr="00E87463">
          <w:rPr>
            <w:rStyle w:val="-"/>
            <w:lang w:val="en-US"/>
          </w:rPr>
          <w:t>edu</w:t>
        </w:r>
        <w:proofErr w:type="spellEnd"/>
        <w:r w:rsidR="00C9069E" w:rsidRPr="00B46FE8">
          <w:rPr>
            <w:rStyle w:val="-"/>
          </w:rPr>
          <w:t>.</w:t>
        </w:r>
        <w:r w:rsidR="00C9069E" w:rsidRPr="00E87463">
          <w:rPr>
            <w:rStyle w:val="-"/>
            <w:lang w:val="en-US"/>
          </w:rPr>
          <w:t>gr</w:t>
        </w:r>
        <w:r w:rsidR="00C9069E" w:rsidRPr="00B46FE8">
          <w:rPr>
            <w:rStyle w:val="-"/>
          </w:rPr>
          <w:t>/</w:t>
        </w:r>
        <w:r w:rsidR="00C9069E" w:rsidRPr="00E87463">
          <w:rPr>
            <w:rStyle w:val="-"/>
            <w:lang w:val="en-US"/>
          </w:rPr>
          <w:t>v</w:t>
        </w:r>
        <w:r w:rsidR="00C9069E" w:rsidRPr="00B46FE8">
          <w:rPr>
            <w:rStyle w:val="-"/>
          </w:rPr>
          <w:t>/</w:t>
        </w:r>
        <w:r w:rsidR="00C9069E" w:rsidRPr="00E87463">
          <w:rPr>
            <w:rStyle w:val="-"/>
            <w:lang w:val="en-US"/>
          </w:rPr>
          <w:t>item</w:t>
        </w:r>
        <w:r w:rsidR="00C9069E" w:rsidRPr="00B46FE8">
          <w:rPr>
            <w:rStyle w:val="-"/>
          </w:rPr>
          <w:t>/</w:t>
        </w:r>
        <w:r w:rsidR="00C9069E" w:rsidRPr="00E87463">
          <w:rPr>
            <w:rStyle w:val="-"/>
            <w:lang w:val="en-US"/>
          </w:rPr>
          <w:t>ds</w:t>
        </w:r>
        <w:r w:rsidR="00C9069E" w:rsidRPr="00B46FE8">
          <w:rPr>
            <w:rStyle w:val="-"/>
          </w:rPr>
          <w:t>/8521/11039</w:t>
        </w:r>
      </w:hyperlink>
    </w:p>
    <w:p w:rsidR="00B46FE8" w:rsidRDefault="00B46FE8" w:rsidP="00B46FE8"/>
    <w:p w:rsidR="00B46FE8" w:rsidRDefault="00B46FE8" w:rsidP="00B46FE8">
      <w:r w:rsidRPr="00B46FE8">
        <w:t xml:space="preserve">Εύχομαι εσείς και οι οικογένειές σας να </w:t>
      </w:r>
      <w:r>
        <w:t>είστε καλά και να μένετε σπίτι!</w:t>
      </w:r>
    </w:p>
    <w:p w:rsidR="00B46FE8" w:rsidRDefault="00B46FE8" w:rsidP="00B46FE8">
      <w:r w:rsidRPr="00B46FE8">
        <w:t>Εμείς σας ετοιμάζουμε άσκησεις για να μην ξεχνιόμαστε!!</w:t>
      </w:r>
    </w:p>
    <w:p w:rsidR="00B46FE8" w:rsidRDefault="00B46FE8" w:rsidP="00B46FE8">
      <w:r>
        <w:t xml:space="preserve">Ανοίξτε τα τετράδια, θυμηθείτε την μεθοδολογία για τις ασκήσεις των ποσοστών και </w:t>
      </w:r>
      <w:r w:rsidR="007713CE">
        <w:t>λύ</w:t>
      </w:r>
      <w:r>
        <w:t>στε!</w:t>
      </w:r>
    </w:p>
    <w:p w:rsidR="003C7745" w:rsidRDefault="00B46FE8">
      <w:r>
        <w:t>Καλή επιτυχία!</w:t>
      </w:r>
    </w:p>
    <w:p w:rsidR="00A175B7" w:rsidRPr="001537B1" w:rsidRDefault="007713CE">
      <w:r>
        <w:t>Λίχου Λευκή</w:t>
      </w:r>
    </w:p>
    <w:sectPr w:rsidR="00A175B7" w:rsidRPr="001537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system-u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14F"/>
    <w:multiLevelType w:val="hybridMultilevel"/>
    <w:tmpl w:val="2E8072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3E34"/>
    <w:multiLevelType w:val="hybridMultilevel"/>
    <w:tmpl w:val="3FBEB7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A37D9"/>
    <w:multiLevelType w:val="hybridMultilevel"/>
    <w:tmpl w:val="AB36D8B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A176EC"/>
    <w:multiLevelType w:val="hybridMultilevel"/>
    <w:tmpl w:val="D396A0D6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0235F"/>
    <w:multiLevelType w:val="hybridMultilevel"/>
    <w:tmpl w:val="4D68FB18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B7"/>
    <w:rsid w:val="001537B1"/>
    <w:rsid w:val="001B521A"/>
    <w:rsid w:val="003C7745"/>
    <w:rsid w:val="00420D42"/>
    <w:rsid w:val="00495444"/>
    <w:rsid w:val="006D7F9E"/>
    <w:rsid w:val="00716AAA"/>
    <w:rsid w:val="007713CE"/>
    <w:rsid w:val="00812B0F"/>
    <w:rsid w:val="00A175B7"/>
    <w:rsid w:val="00AE1C91"/>
    <w:rsid w:val="00B46FE8"/>
    <w:rsid w:val="00BE6DA6"/>
    <w:rsid w:val="00C9069E"/>
    <w:rsid w:val="00D07326"/>
    <w:rsid w:val="00D342DB"/>
    <w:rsid w:val="00E8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15864-DAB2-456E-9D3E-6CC5E7A7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17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A175B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Char">
    <w:name w:val="Χωρίς διάστιχο Char"/>
    <w:basedOn w:val="a0"/>
    <w:link w:val="a3"/>
    <w:uiPriority w:val="1"/>
    <w:rsid w:val="00A175B7"/>
    <w:rPr>
      <w:rFonts w:eastAsiaTheme="minorEastAsia"/>
      <w:lang w:val="en-US" w:eastAsia="ja-JP"/>
    </w:rPr>
  </w:style>
  <w:style w:type="paragraph" w:styleId="a4">
    <w:name w:val="Balloon Text"/>
    <w:basedOn w:val="a"/>
    <w:link w:val="Char0"/>
    <w:uiPriority w:val="99"/>
    <w:semiHidden/>
    <w:unhideWhenUsed/>
    <w:rsid w:val="00A1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175B7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A17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716AAA"/>
    <w:pPr>
      <w:ind w:left="720"/>
      <w:contextualSpacing/>
    </w:pPr>
  </w:style>
  <w:style w:type="table" w:styleId="a6">
    <w:name w:val="Table Grid"/>
    <w:basedOn w:val="a1"/>
    <w:uiPriority w:val="59"/>
    <w:rsid w:val="00D3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D342DB"/>
    <w:rPr>
      <w:color w:val="808080"/>
    </w:rPr>
  </w:style>
  <w:style w:type="character" w:styleId="-">
    <w:name w:val="Hyperlink"/>
    <w:basedOn w:val="a0"/>
    <w:uiPriority w:val="99"/>
    <w:unhideWhenUsed/>
    <w:rsid w:val="00C90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otodentro.edu.gr/v/item/ds/8521/110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lefki</dc:creator>
  <cp:lastModifiedBy>Patsakis</cp:lastModifiedBy>
  <cp:revision>2</cp:revision>
  <dcterms:created xsi:type="dcterms:W3CDTF">2020-03-29T19:12:00Z</dcterms:created>
  <dcterms:modified xsi:type="dcterms:W3CDTF">2020-03-29T19:12:00Z</dcterms:modified>
</cp:coreProperties>
</file>